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4CDA" w14:textId="4FB0E039" w:rsidR="003871B7" w:rsidRDefault="003871B7"/>
    <w:p w14:paraId="4F96D4A8" w14:textId="686904B9" w:rsidR="003871B7" w:rsidRDefault="003871B7"/>
    <w:p w14:paraId="1571159B" w14:textId="77777777" w:rsidR="00AA4247" w:rsidRDefault="00AA4247" w:rsidP="00AA4247">
      <w:pPr>
        <w:shd w:val="clear" w:color="auto" w:fill="B4C6E7" w:themeFill="accent1" w:themeFillTint="66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025510E2" w14:textId="1B11D04F" w:rsidR="00AA4247" w:rsidRDefault="00AA4247" w:rsidP="00AA4247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ÓRGANO COMPETENTE EN MATERIA DE DERECHO DE ACCESO</w:t>
      </w:r>
    </w:p>
    <w:p w14:paraId="75920047" w14:textId="77777777" w:rsidR="00AA4247" w:rsidRDefault="00AA4247" w:rsidP="00AA4247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E765D3" w14:textId="353A2526" w:rsidR="003871B7" w:rsidRDefault="003871B7" w:rsidP="00AA424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2AFDFF3" w14:textId="002F2926" w:rsidR="003871B7" w:rsidRDefault="003871B7">
      <w:pPr>
        <w:rPr>
          <w:rFonts w:ascii="Arial" w:hAnsi="Arial" w:cs="Arial"/>
          <w:b/>
          <w:bCs/>
          <w:sz w:val="20"/>
          <w:szCs w:val="20"/>
        </w:rPr>
      </w:pPr>
    </w:p>
    <w:p w14:paraId="2C4A4F4D" w14:textId="0C6D10EA" w:rsidR="003871B7" w:rsidRPr="00AA4247" w:rsidRDefault="00AA4247" w:rsidP="00AA4247">
      <w:pPr>
        <w:jc w:val="both"/>
        <w:rPr>
          <w:rFonts w:ascii="Arial" w:hAnsi="Arial" w:cs="Arial"/>
          <w:sz w:val="20"/>
          <w:szCs w:val="20"/>
        </w:rPr>
      </w:pPr>
      <w:r w:rsidRPr="00AA4247">
        <w:rPr>
          <w:rFonts w:ascii="Arial" w:hAnsi="Arial" w:cs="Arial"/>
          <w:sz w:val="20"/>
          <w:szCs w:val="20"/>
        </w:rPr>
        <w:t xml:space="preserve">Ante la ausencia de previsión en </w:t>
      </w:r>
      <w:r>
        <w:rPr>
          <w:rFonts w:ascii="Arial" w:hAnsi="Arial" w:cs="Arial"/>
          <w:sz w:val="20"/>
          <w:szCs w:val="20"/>
        </w:rPr>
        <w:t>la Ley</w:t>
      </w:r>
      <w:r w:rsidRPr="00AA4247">
        <w:rPr>
          <w:rFonts w:ascii="Arial" w:hAnsi="Arial" w:cs="Arial"/>
          <w:sz w:val="20"/>
          <w:szCs w:val="20"/>
        </w:rPr>
        <w:t xml:space="preserve"> 19/2013</w:t>
      </w:r>
      <w:r>
        <w:rPr>
          <w:rFonts w:ascii="Arial" w:hAnsi="Arial" w:cs="Arial"/>
          <w:sz w:val="20"/>
          <w:szCs w:val="20"/>
        </w:rPr>
        <w:t>, de 9 de diciembre, de transparencia, acceso a la información pública y buen gobierno</w:t>
      </w:r>
      <w:r w:rsidRPr="00AA4247">
        <w:rPr>
          <w:rFonts w:ascii="Arial" w:hAnsi="Arial" w:cs="Arial"/>
          <w:sz w:val="20"/>
          <w:szCs w:val="20"/>
        </w:rPr>
        <w:t xml:space="preserve"> y </w:t>
      </w:r>
      <w:r w:rsidR="005F4AAE">
        <w:rPr>
          <w:rFonts w:ascii="Arial" w:hAnsi="Arial" w:cs="Arial"/>
          <w:sz w:val="20"/>
          <w:szCs w:val="20"/>
        </w:rPr>
        <w:t xml:space="preserve">en la Ley </w:t>
      </w:r>
      <w:r w:rsidRPr="00AA4247">
        <w:rPr>
          <w:rFonts w:ascii="Arial" w:hAnsi="Arial" w:cs="Arial"/>
          <w:sz w:val="20"/>
          <w:szCs w:val="20"/>
        </w:rPr>
        <w:t>12/2014</w:t>
      </w:r>
      <w:r w:rsidR="005F4AAE">
        <w:rPr>
          <w:rFonts w:ascii="Arial" w:hAnsi="Arial" w:cs="Arial"/>
          <w:sz w:val="20"/>
          <w:szCs w:val="20"/>
        </w:rPr>
        <w:t>, de 26 de diciembre, de transparencia y de acceso a la información pública de la Comunidad Autónoma de Canarias</w:t>
      </w:r>
      <w:r w:rsidRPr="00AA4247">
        <w:rPr>
          <w:rFonts w:ascii="Arial" w:hAnsi="Arial" w:cs="Arial"/>
          <w:sz w:val="20"/>
          <w:szCs w:val="20"/>
        </w:rPr>
        <w:t xml:space="preserve"> y</w:t>
      </w:r>
      <w:r w:rsidR="005F4AAE">
        <w:rPr>
          <w:rFonts w:ascii="Arial" w:hAnsi="Arial" w:cs="Arial"/>
          <w:sz w:val="20"/>
          <w:szCs w:val="20"/>
        </w:rPr>
        <w:t>,</w:t>
      </w:r>
      <w:r w:rsidRPr="00AA4247">
        <w:rPr>
          <w:rFonts w:ascii="Arial" w:hAnsi="Arial" w:cs="Arial"/>
          <w:sz w:val="20"/>
          <w:szCs w:val="20"/>
        </w:rPr>
        <w:t xml:space="preserve"> en concordancia con la Ley 8/2015, </w:t>
      </w:r>
      <w:r w:rsidR="005F4AAE">
        <w:rPr>
          <w:rFonts w:ascii="Arial" w:hAnsi="Arial" w:cs="Arial"/>
          <w:sz w:val="20"/>
          <w:szCs w:val="20"/>
        </w:rPr>
        <w:t xml:space="preserve">de 1 de abril, </w:t>
      </w:r>
      <w:r w:rsidRPr="00AA4247">
        <w:rPr>
          <w:rFonts w:ascii="Arial" w:hAnsi="Arial" w:cs="Arial"/>
          <w:sz w:val="20"/>
          <w:szCs w:val="20"/>
        </w:rPr>
        <w:t>de Cabildos Insulares y el Decreto 88/1994, de 27 de mayo, por el que se aprueba el Estatuto Orgánico del Consejo Insular de Aguas de Fuerteventura, la competencia para la resolución de las solicitudes de acceso a la información pública corresponde al presidente del Consejo Insular de Aguas de Fuerteventura, que podrá delegarla en el vicepresidente.</w:t>
      </w:r>
    </w:p>
    <w:p w14:paraId="0A6E0B16" w14:textId="3AABFADF" w:rsidR="00AE0F59" w:rsidRDefault="00AE0F59">
      <w:pPr>
        <w:rPr>
          <w:rFonts w:ascii="Arial" w:hAnsi="Arial" w:cs="Arial"/>
          <w:b/>
          <w:bCs/>
          <w:sz w:val="20"/>
          <w:szCs w:val="20"/>
        </w:rPr>
      </w:pPr>
    </w:p>
    <w:p w14:paraId="72C41978" w14:textId="77777777" w:rsidR="00AE0F59" w:rsidRDefault="00AE0F59">
      <w:pPr>
        <w:rPr>
          <w:rFonts w:ascii="Arial" w:hAnsi="Arial" w:cs="Arial"/>
          <w:b/>
          <w:bCs/>
          <w:sz w:val="20"/>
          <w:szCs w:val="20"/>
        </w:rPr>
      </w:pPr>
    </w:p>
    <w:p w14:paraId="425C45AD" w14:textId="68E9D3B7" w:rsidR="00457D9D" w:rsidRDefault="00457D9D">
      <w:pPr>
        <w:rPr>
          <w:rFonts w:ascii="Arial" w:hAnsi="Arial" w:cs="Arial"/>
          <w:b/>
          <w:bCs/>
          <w:sz w:val="20"/>
          <w:szCs w:val="20"/>
        </w:rPr>
      </w:pPr>
    </w:p>
    <w:sectPr w:rsidR="00457D9D" w:rsidSect="00AA42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978B" w14:textId="77777777" w:rsidR="009633F4" w:rsidRDefault="009633F4" w:rsidP="003871B7">
      <w:pPr>
        <w:spacing w:after="0" w:line="240" w:lineRule="auto"/>
      </w:pPr>
      <w:r>
        <w:separator/>
      </w:r>
    </w:p>
  </w:endnote>
  <w:endnote w:type="continuationSeparator" w:id="0">
    <w:p w14:paraId="0F5122C9" w14:textId="77777777" w:rsidR="009633F4" w:rsidRDefault="009633F4" w:rsidP="0038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ECC0" w14:textId="77777777" w:rsidR="009633F4" w:rsidRDefault="009633F4" w:rsidP="003871B7">
      <w:pPr>
        <w:spacing w:after="0" w:line="240" w:lineRule="auto"/>
      </w:pPr>
      <w:r>
        <w:separator/>
      </w:r>
    </w:p>
  </w:footnote>
  <w:footnote w:type="continuationSeparator" w:id="0">
    <w:p w14:paraId="1DC39C8B" w14:textId="77777777" w:rsidR="009633F4" w:rsidRDefault="009633F4" w:rsidP="0038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0F1D" w14:textId="4B37CE4B" w:rsidR="003871B7" w:rsidRDefault="003871B7">
    <w:pPr>
      <w:pStyle w:val="Encabezado"/>
    </w:pPr>
    <w:r>
      <w:rPr>
        <w:noProof/>
      </w:rPr>
      <w:drawing>
        <wp:inline distT="0" distB="0" distL="0" distR="0" wp14:anchorId="4F5C3CFC" wp14:editId="7397B12F">
          <wp:extent cx="918482" cy="800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06" cy="80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B7"/>
    <w:rsid w:val="00100794"/>
    <w:rsid w:val="001D16E4"/>
    <w:rsid w:val="001D71C8"/>
    <w:rsid w:val="001F2543"/>
    <w:rsid w:val="00257219"/>
    <w:rsid w:val="002C4566"/>
    <w:rsid w:val="00340B2E"/>
    <w:rsid w:val="00347B32"/>
    <w:rsid w:val="003871B7"/>
    <w:rsid w:val="00457D9D"/>
    <w:rsid w:val="005B19B4"/>
    <w:rsid w:val="005F4AAE"/>
    <w:rsid w:val="008112EC"/>
    <w:rsid w:val="00853508"/>
    <w:rsid w:val="008C064A"/>
    <w:rsid w:val="009404CD"/>
    <w:rsid w:val="009633F4"/>
    <w:rsid w:val="00975A98"/>
    <w:rsid w:val="009F4ABD"/>
    <w:rsid w:val="00AA4247"/>
    <w:rsid w:val="00AE0F59"/>
    <w:rsid w:val="00AE3548"/>
    <w:rsid w:val="00CF41A6"/>
    <w:rsid w:val="00D153F7"/>
    <w:rsid w:val="00DB0F9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02A4"/>
  <w15:chartTrackingRefBased/>
  <w15:docId w15:val="{58889B9F-6E63-4FE0-BF78-A253B77A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1B7"/>
  </w:style>
  <w:style w:type="paragraph" w:styleId="Piedepgina">
    <w:name w:val="footer"/>
    <w:basedOn w:val="Normal"/>
    <w:link w:val="PiedepginaCar"/>
    <w:uiPriority w:val="99"/>
    <w:unhideWhenUsed/>
    <w:rsid w:val="00387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1B7"/>
  </w:style>
  <w:style w:type="table" w:styleId="Tablaconcuadrcula">
    <w:name w:val="Table Grid"/>
    <w:basedOn w:val="Tablanormal"/>
    <w:uiPriority w:val="39"/>
    <w:rsid w:val="0038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10</cp:revision>
  <dcterms:created xsi:type="dcterms:W3CDTF">2022-03-29T11:13:00Z</dcterms:created>
  <dcterms:modified xsi:type="dcterms:W3CDTF">2026-06-09T11:41:00Z</dcterms:modified>
</cp:coreProperties>
</file>